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EEAB" w14:textId="46A512E7" w:rsidR="00A661CB" w:rsidRDefault="00D56C71" w:rsidP="00317DC6">
      <w:pPr>
        <w:rPr>
          <w:rFonts w:cs="Open Sans"/>
          <w:noProof/>
        </w:rPr>
      </w:pPr>
      <w:r w:rsidRPr="00C630E5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7D450230" wp14:editId="36BE8946">
            <wp:simplePos x="0" y="0"/>
            <wp:positionH relativeFrom="margin">
              <wp:posOffset>4120515</wp:posOffset>
            </wp:positionH>
            <wp:positionV relativeFrom="margin">
              <wp:align>top</wp:align>
            </wp:positionV>
            <wp:extent cx="2242185" cy="759460"/>
            <wp:effectExtent l="0" t="0" r="5715" b="2540"/>
            <wp:wrapSquare wrapText="bothSides"/>
            <wp:docPr id="14208682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DC6" w:rsidRPr="00A661CB">
        <w:rPr>
          <w:rFonts w:cs="Open Sans"/>
          <w:b/>
          <w:bCs/>
          <w:sz w:val="34"/>
          <w:szCs w:val="34"/>
        </w:rPr>
        <w:t xml:space="preserve">Sabbatical Policy and Process </w:t>
      </w:r>
    </w:p>
    <w:p w14:paraId="64393762" w14:textId="4B4CE811" w:rsidR="006A15F5" w:rsidRDefault="002F1C08" w:rsidP="00317DC6">
      <w:pPr>
        <w:rPr>
          <w:rFonts w:cs="Open Sans"/>
          <w:b/>
          <w:bCs/>
        </w:rPr>
      </w:pPr>
      <w:r w:rsidRPr="00C630E5">
        <w:rPr>
          <w:rFonts w:cs="Open Sans"/>
          <w:noProof/>
        </w:rPr>
        <w:drawing>
          <wp:inline distT="0" distB="0" distL="0" distR="0" wp14:anchorId="7907388B" wp14:editId="22A1C9B5">
            <wp:extent cx="2112010" cy="2099945"/>
            <wp:effectExtent l="0" t="0" r="2540" b="0"/>
            <wp:docPr id="1974575794" name="Picture 1" descr="A red and whit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45980" name="Picture 1" descr="A red and white squar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3A8">
        <w:rPr>
          <w:rFonts w:cs="Open Sans"/>
          <w:b/>
          <w:bCs/>
        </w:rPr>
        <w:t xml:space="preserve"> </w:t>
      </w:r>
    </w:p>
    <w:p w14:paraId="1289E3F2" w14:textId="77777777" w:rsidR="0026617F" w:rsidRDefault="006A15F5" w:rsidP="006A15F5">
      <w:pPr>
        <w:rPr>
          <w:rFonts w:cs="Open Sans"/>
        </w:rPr>
      </w:pPr>
      <w:r w:rsidRPr="00D56C71">
        <w:rPr>
          <w:rFonts w:cs="Open Sans"/>
        </w:rPr>
        <w:t xml:space="preserve">Licensed </w:t>
      </w:r>
      <w:proofErr w:type="gramStart"/>
      <w:r w:rsidRPr="00D56C71">
        <w:rPr>
          <w:rFonts w:cs="Open Sans"/>
        </w:rPr>
        <w:t>clergy</w:t>
      </w:r>
      <w:proofErr w:type="gramEnd"/>
      <w:r w:rsidRPr="00D56C71">
        <w:rPr>
          <w:rFonts w:cs="Open Sans"/>
        </w:rPr>
        <w:t xml:space="preserve"> are eligible to apply for a </w:t>
      </w:r>
      <w:r w:rsidR="00BB3360" w:rsidRPr="00D56C71">
        <w:rPr>
          <w:rFonts w:cs="Open Sans"/>
        </w:rPr>
        <w:t>three</w:t>
      </w:r>
      <w:r w:rsidR="0026617F">
        <w:rPr>
          <w:rFonts w:cs="Open Sans"/>
        </w:rPr>
        <w:t>-</w:t>
      </w:r>
      <w:r w:rsidR="00BB3360" w:rsidRPr="00D56C71">
        <w:rPr>
          <w:rFonts w:cs="Open Sans"/>
        </w:rPr>
        <w:t xml:space="preserve">month </w:t>
      </w:r>
      <w:r w:rsidRPr="00D56C71">
        <w:rPr>
          <w:rFonts w:cs="Open Sans"/>
        </w:rPr>
        <w:t xml:space="preserve">sabbatical every seven years of service (with service starting after curacy has ended), so long as they have been in their present post for at least three years. </w:t>
      </w:r>
    </w:p>
    <w:p w14:paraId="27BE4146" w14:textId="455CC1F6" w:rsidR="006A15F5" w:rsidRPr="00D56C71" w:rsidRDefault="006A15F5" w:rsidP="006A15F5">
      <w:pPr>
        <w:rPr>
          <w:rFonts w:cs="Open Sans"/>
        </w:rPr>
      </w:pPr>
      <w:r w:rsidRPr="00D56C71">
        <w:rPr>
          <w:rFonts w:cs="Open Sans"/>
        </w:rPr>
        <w:t xml:space="preserve">Those acting as training incumbents should not apply to take a sabbatical during the first 2 years of the curacy. </w:t>
      </w:r>
      <w:r w:rsidR="00BB3360" w:rsidRPr="00D56C71">
        <w:rPr>
          <w:rFonts w:cs="Open Sans"/>
        </w:rPr>
        <w:t xml:space="preserve">It is potentially possible to split the 3 months of the sabbatical up into </w:t>
      </w:r>
      <w:proofErr w:type="gramStart"/>
      <w:r w:rsidR="00BB3360" w:rsidRPr="00D56C71">
        <w:rPr>
          <w:rFonts w:cs="Open Sans"/>
        </w:rPr>
        <w:t>a number of</w:t>
      </w:r>
      <w:proofErr w:type="gramEnd"/>
      <w:r w:rsidR="00BB3360" w:rsidRPr="00D56C71">
        <w:rPr>
          <w:rFonts w:cs="Open Sans"/>
        </w:rPr>
        <w:t xml:space="preserve"> discrete instalments.</w:t>
      </w:r>
    </w:p>
    <w:p w14:paraId="04E0A278" w14:textId="00ECF77C" w:rsidR="00BB3360" w:rsidRPr="00D56C71" w:rsidRDefault="00BB3360" w:rsidP="006A15F5">
      <w:pPr>
        <w:rPr>
          <w:rFonts w:cs="Open Sans"/>
        </w:rPr>
      </w:pPr>
      <w:r w:rsidRPr="00D56C71">
        <w:rPr>
          <w:rFonts w:cs="Open Sans"/>
        </w:rPr>
        <w:t xml:space="preserve">Sabbaticals are to be approved by </w:t>
      </w:r>
      <w:r w:rsidR="00B62508" w:rsidRPr="00D56C71">
        <w:rPr>
          <w:rFonts w:cs="Open Sans"/>
        </w:rPr>
        <w:t>the senior staff at the</w:t>
      </w:r>
      <w:r w:rsidR="00B7485E" w:rsidRPr="00D56C71">
        <w:rPr>
          <w:rFonts w:cs="Open Sans"/>
        </w:rPr>
        <w:t xml:space="preserve"> P</w:t>
      </w:r>
      <w:r w:rsidR="00B62508" w:rsidRPr="00D56C71">
        <w:rPr>
          <w:rFonts w:cs="Open Sans"/>
        </w:rPr>
        <w:t xml:space="preserve">eople and </w:t>
      </w:r>
      <w:r w:rsidR="00B7485E" w:rsidRPr="00D56C71">
        <w:rPr>
          <w:rFonts w:cs="Open Sans"/>
        </w:rPr>
        <w:t>P</w:t>
      </w:r>
      <w:r w:rsidR="00B62508" w:rsidRPr="00D56C71">
        <w:rPr>
          <w:rFonts w:cs="Open Sans"/>
        </w:rPr>
        <w:t xml:space="preserve">laces </w:t>
      </w:r>
      <w:proofErr w:type="gramStart"/>
      <w:r w:rsidR="00B62508" w:rsidRPr="00D56C71">
        <w:rPr>
          <w:rFonts w:cs="Open Sans"/>
        </w:rPr>
        <w:t>meeting,</w:t>
      </w:r>
      <w:r w:rsidRPr="00D56C71">
        <w:rPr>
          <w:rFonts w:cs="Open Sans"/>
        </w:rPr>
        <w:t xml:space="preserve"> and</w:t>
      </w:r>
      <w:proofErr w:type="gramEnd"/>
      <w:r w:rsidRPr="00D56C71">
        <w:rPr>
          <w:rFonts w:cs="Open Sans"/>
        </w:rPr>
        <w:t xml:space="preserve"> supported by the </w:t>
      </w:r>
      <w:r w:rsidR="00B7485E" w:rsidRPr="00D56C71">
        <w:rPr>
          <w:rFonts w:cs="Open Sans"/>
        </w:rPr>
        <w:t>M</w:t>
      </w:r>
      <w:r w:rsidRPr="00D56C71">
        <w:rPr>
          <w:rFonts w:cs="Open Sans"/>
        </w:rPr>
        <w:t xml:space="preserve">inistry </w:t>
      </w:r>
      <w:r w:rsidR="00DE63D5" w:rsidRPr="00D56C71">
        <w:rPr>
          <w:rFonts w:cs="Open Sans"/>
        </w:rPr>
        <w:t>T</w:t>
      </w:r>
      <w:r w:rsidRPr="00D56C71">
        <w:rPr>
          <w:rFonts w:cs="Open Sans"/>
        </w:rPr>
        <w:t xml:space="preserve">eam. Clergy will normally </w:t>
      </w:r>
      <w:r w:rsidR="00CC74F1" w:rsidRPr="00D56C71">
        <w:rPr>
          <w:rFonts w:cs="Open Sans"/>
        </w:rPr>
        <w:t>produce a written report</w:t>
      </w:r>
      <w:r w:rsidR="00E50808" w:rsidRPr="00D56C71">
        <w:rPr>
          <w:rFonts w:cs="Open Sans"/>
        </w:rPr>
        <w:t xml:space="preserve"> </w:t>
      </w:r>
      <w:r w:rsidR="002F1C08" w:rsidRPr="00D56C71">
        <w:rPr>
          <w:rFonts w:cs="Open Sans"/>
        </w:rPr>
        <w:t xml:space="preserve">and will be invited to present a </w:t>
      </w:r>
      <w:proofErr w:type="gramStart"/>
      <w:r w:rsidR="002F1C08" w:rsidRPr="00D56C71">
        <w:rPr>
          <w:rFonts w:cs="Open Sans"/>
        </w:rPr>
        <w:t>10-15 minute</w:t>
      </w:r>
      <w:proofErr w:type="gramEnd"/>
      <w:r w:rsidR="002F1C08" w:rsidRPr="00D56C71">
        <w:rPr>
          <w:rFonts w:cs="Open Sans"/>
        </w:rPr>
        <w:t xml:space="preserve"> summary of their sabbatical experience at a bi-annual post-sabbatical seminar facilitated by the Ministry Team where senior diocesan staff may be present.</w:t>
      </w:r>
    </w:p>
    <w:p w14:paraId="22880723" w14:textId="67789A2C" w:rsidR="002F1C08" w:rsidRPr="00D56C71" w:rsidRDefault="002F1C08" w:rsidP="006A15F5">
      <w:pPr>
        <w:rPr>
          <w:rFonts w:cs="Open Sans"/>
        </w:rPr>
      </w:pPr>
      <w:r w:rsidRPr="00D56C71">
        <w:rPr>
          <w:rFonts w:cs="Open Sans"/>
        </w:rPr>
        <w:t xml:space="preserve">Limited financial support is available on a first come first served basis. Stipendiary </w:t>
      </w:r>
      <w:proofErr w:type="gramStart"/>
      <w:r w:rsidRPr="00D56C71">
        <w:rPr>
          <w:rFonts w:cs="Open Sans"/>
        </w:rPr>
        <w:t>clergy</w:t>
      </w:r>
      <w:proofErr w:type="gramEnd"/>
      <w:r w:rsidRPr="00D56C71">
        <w:rPr>
          <w:rFonts w:cs="Open Sans"/>
        </w:rPr>
        <w:t xml:space="preserve"> are normally eligible for these grants. SSOMs may apply where costs are incurred and there is wider benefit to their ministry.</w:t>
      </w:r>
    </w:p>
    <w:p w14:paraId="0F647493" w14:textId="77777777" w:rsidR="006A15F5" w:rsidRPr="00D56C71" w:rsidRDefault="006A15F5" w:rsidP="006A15F5">
      <w:pPr>
        <w:rPr>
          <w:rFonts w:cs="Open Sans"/>
          <w:b/>
          <w:bCs/>
        </w:rPr>
      </w:pPr>
      <w:r w:rsidRPr="00D56C71">
        <w:rPr>
          <w:rFonts w:cs="Open Sans"/>
          <w:b/>
          <w:bCs/>
        </w:rPr>
        <w:t>Process</w:t>
      </w:r>
    </w:p>
    <w:p w14:paraId="0AF36522" w14:textId="77777777" w:rsidR="00043975" w:rsidRPr="00D56C71" w:rsidRDefault="006A15F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Initial contact with Ministry Team to discuss process and timescales, and to check if sabbatical grant available for the proposed year.</w:t>
      </w:r>
    </w:p>
    <w:p w14:paraId="54A4A002" w14:textId="77777777" w:rsidR="00043975" w:rsidRPr="00D56C71" w:rsidRDefault="0004397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Incumbent</w:t>
      </w:r>
      <w:r w:rsidR="006A15F5" w:rsidRPr="00D56C71">
        <w:rPr>
          <w:rFonts w:cs="Open Sans"/>
        </w:rPr>
        <w:t xml:space="preserve"> or Ministry team check with suffragan bishop – initial expression of interest and proposed timescale</w:t>
      </w:r>
      <w:r w:rsidRPr="00D56C71">
        <w:rPr>
          <w:rFonts w:cs="Open Sans"/>
        </w:rPr>
        <w:t>.</w:t>
      </w:r>
    </w:p>
    <w:p w14:paraId="091D6ED0" w14:textId="77777777" w:rsidR="00043975" w:rsidRPr="00D56C71" w:rsidRDefault="006A15F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Check with Wardens and PCC; inform rural dean of proposed dates</w:t>
      </w:r>
      <w:r w:rsidR="00043975" w:rsidRPr="00D56C71">
        <w:rPr>
          <w:rFonts w:cs="Open Sans"/>
        </w:rPr>
        <w:t>.</w:t>
      </w:r>
    </w:p>
    <w:p w14:paraId="1EC61888" w14:textId="77777777" w:rsidR="00043975" w:rsidRPr="00D56C71" w:rsidRDefault="006A15F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Meeting with Ministry Team on framing ideas and completing form</w:t>
      </w:r>
      <w:r w:rsidR="00043975" w:rsidRPr="00D56C71">
        <w:rPr>
          <w:rFonts w:cs="Open Sans"/>
        </w:rPr>
        <w:t>.</w:t>
      </w:r>
    </w:p>
    <w:p w14:paraId="7B529896" w14:textId="77777777" w:rsidR="00043975" w:rsidRPr="00D56C71" w:rsidRDefault="006A15F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Complete form and send to suffragan (copied to Ministry team); suffragan takes it to People &amp; Places</w:t>
      </w:r>
      <w:r w:rsidR="00043975" w:rsidRPr="00D56C71">
        <w:rPr>
          <w:rFonts w:cs="Open Sans"/>
        </w:rPr>
        <w:t>.</w:t>
      </w:r>
    </w:p>
    <w:p w14:paraId="78C62E33" w14:textId="77777777" w:rsidR="00043975" w:rsidRPr="00D56C71" w:rsidRDefault="006A15F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If P&amp;P approves, email to Ministry Team to confirm approval of sabbatical</w:t>
      </w:r>
      <w:r w:rsidR="00043975" w:rsidRPr="00D56C71">
        <w:rPr>
          <w:rFonts w:cs="Open Sans"/>
        </w:rPr>
        <w:t>.</w:t>
      </w:r>
    </w:p>
    <w:p w14:paraId="75112216" w14:textId="59394F9D" w:rsidR="006A15F5" w:rsidRPr="00D56C71" w:rsidRDefault="006A15F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Ministry Team arranges payment of grant at appropriate time</w:t>
      </w:r>
      <w:r w:rsidR="00043975" w:rsidRPr="00D56C71">
        <w:rPr>
          <w:rFonts w:cs="Open Sans"/>
        </w:rPr>
        <w:t>.</w:t>
      </w:r>
      <w:r w:rsidR="00043975" w:rsidRPr="00D56C71">
        <w:rPr>
          <w:rFonts w:cs="Open Sans"/>
        </w:rPr>
        <w:br/>
      </w:r>
    </w:p>
    <w:p w14:paraId="0B0228AD" w14:textId="3F3ACA10" w:rsidR="00043975" w:rsidRPr="00D56C71" w:rsidRDefault="0004397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Sabbatical …</w:t>
      </w:r>
      <w:r w:rsidRPr="00D56C71">
        <w:rPr>
          <w:rFonts w:cs="Open Sans"/>
        </w:rPr>
        <w:br/>
      </w:r>
    </w:p>
    <w:p w14:paraId="73EA25A2" w14:textId="2F1181F0" w:rsidR="00043975" w:rsidRPr="00D56C71" w:rsidRDefault="0004397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Sabbatical report is produced and sent to suffragan (copied to Ministry team)</w:t>
      </w:r>
      <w:r w:rsidR="000714C7" w:rsidRPr="00D56C71">
        <w:rPr>
          <w:rFonts w:cs="Open Sans"/>
        </w:rPr>
        <w:t xml:space="preserve"> within 3 months of the sabbatical’s conclusion</w:t>
      </w:r>
      <w:r w:rsidRPr="00D56C71">
        <w:rPr>
          <w:rFonts w:cs="Open Sans"/>
        </w:rPr>
        <w:t>.</w:t>
      </w:r>
    </w:p>
    <w:p w14:paraId="4653A66A" w14:textId="7EFBDB4D" w:rsidR="00043975" w:rsidRPr="00D56C71" w:rsidRDefault="00043975" w:rsidP="004D7A24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cs="Open Sans"/>
        </w:rPr>
      </w:pPr>
      <w:r w:rsidRPr="00D56C71">
        <w:rPr>
          <w:rFonts w:cs="Open Sans"/>
        </w:rPr>
        <w:t>Invited to present at post-sabbatical seminar.</w:t>
      </w:r>
    </w:p>
    <w:p w14:paraId="6A283926" w14:textId="77777777" w:rsidR="0026617F" w:rsidRDefault="006A15F5" w:rsidP="00DB7B11">
      <w:pPr>
        <w:rPr>
          <w:rFonts w:cs="Open Sans"/>
          <w:b/>
          <w:bCs/>
        </w:rPr>
      </w:pPr>
      <w:r w:rsidRPr="00D56C71">
        <w:rPr>
          <w:rFonts w:cs="Open Sans"/>
          <w:b/>
          <w:bCs/>
        </w:rPr>
        <w:lastRenderedPageBreak/>
        <w:t xml:space="preserve">Factors </w:t>
      </w:r>
      <w:r w:rsidR="00E50808" w:rsidRPr="00D56C71">
        <w:rPr>
          <w:rFonts w:cs="Open Sans"/>
          <w:b/>
          <w:bCs/>
        </w:rPr>
        <w:t>clergy must</w:t>
      </w:r>
      <w:r w:rsidRPr="00D56C71">
        <w:rPr>
          <w:rFonts w:cs="Open Sans"/>
          <w:b/>
          <w:bCs/>
        </w:rPr>
        <w:t xml:space="preserve"> consider </w:t>
      </w:r>
    </w:p>
    <w:p w14:paraId="0BAEB4AE" w14:textId="0942FE73" w:rsidR="00A75CB7" w:rsidRDefault="00A75CB7" w:rsidP="00DB7B11">
      <w:pPr>
        <w:rPr>
          <w:rFonts w:cs="Open Sans"/>
          <w:i/>
          <w:iCs/>
        </w:rPr>
      </w:pPr>
      <w:r w:rsidRPr="00D56C71">
        <w:rPr>
          <w:rFonts w:cs="Open Sans"/>
          <w:i/>
          <w:iCs/>
        </w:rPr>
        <w:t>Be aware that ministers in receipt of stipend support from sector posts may not be entitled to in-service sabbaticals for that part of their appointment.</w:t>
      </w:r>
    </w:p>
    <w:p w14:paraId="20289C7D" w14:textId="4A74CB44" w:rsidR="00663F12" w:rsidRPr="00D56C71" w:rsidRDefault="00663F12" w:rsidP="00DB7B11">
      <w:pPr>
        <w:rPr>
          <w:rFonts w:cs="Open Sans"/>
        </w:rPr>
      </w:pPr>
      <w:r>
        <w:rPr>
          <w:rFonts w:cs="Open Sans"/>
          <w:i/>
          <w:iCs/>
        </w:rPr>
        <w:t>Clergy taking a sabbatical should:</w:t>
      </w:r>
    </w:p>
    <w:p w14:paraId="7E5DDF54" w14:textId="3FCBE220" w:rsidR="006A15F5" w:rsidRPr="00D56C71" w:rsidRDefault="006A15F5" w:rsidP="00A75CB7">
      <w:pPr>
        <w:pStyle w:val="ListParagraph"/>
        <w:numPr>
          <w:ilvl w:val="0"/>
          <w:numId w:val="4"/>
        </w:numPr>
        <w:rPr>
          <w:rFonts w:cs="Open Sans"/>
        </w:rPr>
      </w:pPr>
      <w:r w:rsidRPr="00D56C71">
        <w:rPr>
          <w:rFonts w:cs="Open Sans"/>
          <w:i/>
          <w:iCs/>
        </w:rPr>
        <w:t xml:space="preserve">Obtain the support of the wardens and </w:t>
      </w:r>
      <w:smartTag w:uri="urn:schemas-microsoft-com:office:smarttags" w:element="stockticker">
        <w:r w:rsidRPr="00D56C71">
          <w:rPr>
            <w:rFonts w:cs="Open Sans"/>
            <w:i/>
            <w:iCs/>
          </w:rPr>
          <w:t>PCC</w:t>
        </w:r>
      </w:smartTag>
      <w:r w:rsidRPr="00D56C71">
        <w:rPr>
          <w:rFonts w:cs="Open Sans"/>
          <w:i/>
          <w:iCs/>
        </w:rPr>
        <w:t xml:space="preserve">(s) – and make sure they understand that the </w:t>
      </w:r>
      <w:smartTag w:uri="urn:schemas-microsoft-com:office:smarttags" w:element="stockticker">
        <w:r w:rsidRPr="00D56C71">
          <w:rPr>
            <w:rFonts w:cs="Open Sans"/>
            <w:i/>
            <w:iCs/>
          </w:rPr>
          <w:t>PCC</w:t>
        </w:r>
      </w:smartTag>
      <w:r w:rsidRPr="00D56C71">
        <w:rPr>
          <w:rFonts w:cs="Open Sans"/>
          <w:i/>
          <w:iCs/>
        </w:rPr>
        <w:t xml:space="preserve"> will be responsible for paying any fees or travel expenses that the covering of services whilst you are away will require. Clarify who is arranging the cover and when</w:t>
      </w:r>
      <w:r w:rsidR="00043975" w:rsidRPr="00D56C71">
        <w:rPr>
          <w:rFonts w:cs="Open Sans"/>
          <w:i/>
          <w:iCs/>
        </w:rPr>
        <w:t>.</w:t>
      </w:r>
    </w:p>
    <w:p w14:paraId="25EC7B25" w14:textId="54FDF9B2" w:rsidR="006A15F5" w:rsidRPr="00D56C71" w:rsidRDefault="005C615F" w:rsidP="002F1C08">
      <w:pPr>
        <w:pStyle w:val="ListParagraph"/>
        <w:numPr>
          <w:ilvl w:val="0"/>
          <w:numId w:val="4"/>
        </w:numPr>
        <w:rPr>
          <w:rFonts w:cs="Open Sans"/>
        </w:rPr>
      </w:pPr>
      <w:r w:rsidRPr="00D56C71">
        <w:rPr>
          <w:rFonts w:cs="Open Sans"/>
          <w:i/>
          <w:iCs/>
        </w:rPr>
        <w:t>If it would help to have someone from the Ministry team talk through how sabbaticals work and their advantages with your PCC or Wardens, do get in touch.</w:t>
      </w:r>
    </w:p>
    <w:p w14:paraId="6C6C3CCD" w14:textId="77777777" w:rsidR="0026758E" w:rsidRPr="0026758E" w:rsidRDefault="006A15F5" w:rsidP="004D7A24">
      <w:pPr>
        <w:pStyle w:val="ListParagraph"/>
        <w:numPr>
          <w:ilvl w:val="0"/>
          <w:numId w:val="4"/>
        </w:numPr>
        <w:rPr>
          <w:rFonts w:cs="Open Sans"/>
        </w:rPr>
      </w:pPr>
      <w:r w:rsidRPr="00D56C71">
        <w:rPr>
          <w:rFonts w:cs="Open Sans"/>
          <w:i/>
          <w:iCs/>
        </w:rPr>
        <w:t xml:space="preserve">If you live in a vicarage: </w:t>
      </w:r>
    </w:p>
    <w:p w14:paraId="3FC8CA42" w14:textId="77777777" w:rsidR="0026758E" w:rsidRPr="0026758E" w:rsidRDefault="006A15F5" w:rsidP="0026758E">
      <w:pPr>
        <w:pStyle w:val="ListParagraph"/>
        <w:numPr>
          <w:ilvl w:val="1"/>
          <w:numId w:val="4"/>
        </w:numPr>
        <w:rPr>
          <w:rFonts w:cs="Open Sans"/>
        </w:rPr>
      </w:pPr>
      <w:r w:rsidRPr="00D56C71">
        <w:rPr>
          <w:rFonts w:cs="Open Sans"/>
          <w:i/>
          <w:iCs/>
        </w:rPr>
        <w:t>When you are due to take your sabbatical leave, you should notify the Property Department of the dates so any planned works or statutory requirements (</w:t>
      </w:r>
      <w:proofErr w:type="spellStart"/>
      <w:r w:rsidRPr="00D56C71">
        <w:rPr>
          <w:rFonts w:cs="Open Sans"/>
          <w:i/>
          <w:iCs/>
        </w:rPr>
        <w:t>eg</w:t>
      </w:r>
      <w:proofErr w:type="spellEnd"/>
      <w:r w:rsidRPr="00D56C71">
        <w:rPr>
          <w:rFonts w:cs="Open Sans"/>
          <w:i/>
          <w:iCs/>
        </w:rPr>
        <w:t xml:space="preserve"> Gas Safety Inspections) can be scheduled and organized appropriately. </w:t>
      </w:r>
      <w:r w:rsidR="00A75CB7" w:rsidRPr="00D56C71">
        <w:rPr>
          <w:rFonts w:cs="Open Sans"/>
          <w:i/>
          <w:iCs/>
        </w:rPr>
        <w:t xml:space="preserve"> </w:t>
      </w:r>
    </w:p>
    <w:p w14:paraId="5BEBF396" w14:textId="77777777" w:rsidR="0026758E" w:rsidRPr="0026758E" w:rsidRDefault="006A15F5" w:rsidP="0026758E">
      <w:pPr>
        <w:pStyle w:val="ListParagraph"/>
        <w:numPr>
          <w:ilvl w:val="1"/>
          <w:numId w:val="4"/>
        </w:numPr>
        <w:rPr>
          <w:rFonts w:cs="Open Sans"/>
        </w:rPr>
      </w:pPr>
      <w:r w:rsidRPr="00D56C71">
        <w:rPr>
          <w:rFonts w:cs="Open Sans"/>
          <w:i/>
          <w:iCs/>
        </w:rPr>
        <w:t>You should also provide the Property Dep</w:t>
      </w:r>
      <w:r w:rsidR="002C2682" w:rsidRPr="00D56C71">
        <w:rPr>
          <w:rFonts w:cs="Open Sans"/>
          <w:i/>
          <w:iCs/>
        </w:rPr>
        <w:t>t</w:t>
      </w:r>
      <w:r w:rsidRPr="00D56C71">
        <w:rPr>
          <w:rFonts w:cs="Open Sans"/>
          <w:i/>
          <w:iCs/>
        </w:rPr>
        <w:t xml:space="preserve"> with contact information for someone who has access / keys to the house in case of emergencies should the sabbatical involve the house being left unoccupied for </w:t>
      </w:r>
      <w:proofErr w:type="gramStart"/>
      <w:r w:rsidRPr="00D56C71">
        <w:rPr>
          <w:rFonts w:cs="Open Sans"/>
          <w:i/>
          <w:iCs/>
        </w:rPr>
        <w:t>a period of time</w:t>
      </w:r>
      <w:proofErr w:type="gramEnd"/>
      <w:r w:rsidRPr="00D56C71">
        <w:rPr>
          <w:rFonts w:cs="Open Sans"/>
          <w:i/>
          <w:iCs/>
        </w:rPr>
        <w:t>.  This would usually be a Churchwarden or family member.</w:t>
      </w:r>
    </w:p>
    <w:p w14:paraId="4EE88EDB" w14:textId="15042AD5" w:rsidR="002F1C08" w:rsidRPr="00D56C71" w:rsidRDefault="00A75CB7" w:rsidP="0026758E">
      <w:pPr>
        <w:pStyle w:val="ListParagraph"/>
        <w:numPr>
          <w:ilvl w:val="1"/>
          <w:numId w:val="4"/>
        </w:numPr>
        <w:rPr>
          <w:rFonts w:cs="Open Sans"/>
        </w:rPr>
      </w:pPr>
      <w:r w:rsidRPr="00D56C71">
        <w:rPr>
          <w:rFonts w:cs="Open Sans"/>
          <w:i/>
          <w:iCs/>
        </w:rPr>
        <w:t xml:space="preserve"> </w:t>
      </w:r>
      <w:r w:rsidR="006A15F5" w:rsidRPr="00D56C71">
        <w:rPr>
          <w:rFonts w:cs="Open Sans"/>
          <w:i/>
          <w:iCs/>
        </w:rPr>
        <w:t xml:space="preserve">If the house is to be left unoccupied for more than 28 days consecutively, then you must </w:t>
      </w:r>
      <w:proofErr w:type="gramStart"/>
      <w:r w:rsidR="006A15F5" w:rsidRPr="00D56C71">
        <w:rPr>
          <w:rFonts w:cs="Open Sans"/>
          <w:i/>
          <w:iCs/>
        </w:rPr>
        <w:t>make arrangements</w:t>
      </w:r>
      <w:proofErr w:type="gramEnd"/>
      <w:r w:rsidR="006A15F5" w:rsidRPr="00D56C71">
        <w:rPr>
          <w:rFonts w:cs="Open Sans"/>
          <w:i/>
          <w:iCs/>
        </w:rPr>
        <w:t xml:space="preserve"> for the house to be inspected weekly, for insurance purposes.</w:t>
      </w:r>
    </w:p>
    <w:sectPr w:rsidR="002F1C08" w:rsidRPr="00D56C71" w:rsidSect="00334C3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5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AC28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1F68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2A07D9"/>
    <w:multiLevelType w:val="hybridMultilevel"/>
    <w:tmpl w:val="9CD28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7522"/>
    <w:multiLevelType w:val="hybridMultilevel"/>
    <w:tmpl w:val="C31EE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5093E"/>
    <w:multiLevelType w:val="hybridMultilevel"/>
    <w:tmpl w:val="56A21E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2113"/>
    <w:multiLevelType w:val="hybridMultilevel"/>
    <w:tmpl w:val="55948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61BC4"/>
    <w:multiLevelType w:val="hybridMultilevel"/>
    <w:tmpl w:val="E1203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542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F16E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441FD1"/>
    <w:multiLevelType w:val="hybridMultilevel"/>
    <w:tmpl w:val="0A3A8C94"/>
    <w:lvl w:ilvl="0" w:tplc="9ED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00B84"/>
    <w:multiLevelType w:val="hybridMultilevel"/>
    <w:tmpl w:val="D26E5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8F4B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9D6484"/>
    <w:multiLevelType w:val="hybridMultilevel"/>
    <w:tmpl w:val="04CC76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36BF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0780055">
    <w:abstractNumId w:val="5"/>
  </w:num>
  <w:num w:numId="2" w16cid:durableId="1588228955">
    <w:abstractNumId w:val="6"/>
  </w:num>
  <w:num w:numId="3" w16cid:durableId="2049452828">
    <w:abstractNumId w:val="13"/>
  </w:num>
  <w:num w:numId="4" w16cid:durableId="1765951339">
    <w:abstractNumId w:val="3"/>
  </w:num>
  <w:num w:numId="5" w16cid:durableId="1793983492">
    <w:abstractNumId w:val="10"/>
  </w:num>
  <w:num w:numId="6" w16cid:durableId="1190678761">
    <w:abstractNumId w:val="4"/>
  </w:num>
  <w:num w:numId="7" w16cid:durableId="722295475">
    <w:abstractNumId w:val="7"/>
  </w:num>
  <w:num w:numId="8" w16cid:durableId="1546024697">
    <w:abstractNumId w:val="14"/>
  </w:num>
  <w:num w:numId="9" w16cid:durableId="366373637">
    <w:abstractNumId w:val="11"/>
  </w:num>
  <w:num w:numId="10" w16cid:durableId="893390366">
    <w:abstractNumId w:val="9"/>
  </w:num>
  <w:num w:numId="11" w16cid:durableId="928925957">
    <w:abstractNumId w:val="12"/>
  </w:num>
  <w:num w:numId="12" w16cid:durableId="1555390799">
    <w:abstractNumId w:val="0"/>
  </w:num>
  <w:num w:numId="13" w16cid:durableId="1091898365">
    <w:abstractNumId w:val="1"/>
  </w:num>
  <w:num w:numId="14" w16cid:durableId="1567495456">
    <w:abstractNumId w:val="8"/>
  </w:num>
  <w:num w:numId="15" w16cid:durableId="37887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F5"/>
    <w:rsid w:val="00043975"/>
    <w:rsid w:val="00050B5F"/>
    <w:rsid w:val="00053A1A"/>
    <w:rsid w:val="00062BF5"/>
    <w:rsid w:val="000714C7"/>
    <w:rsid w:val="00073282"/>
    <w:rsid w:val="000A2CF6"/>
    <w:rsid w:val="000F1C97"/>
    <w:rsid w:val="00100D28"/>
    <w:rsid w:val="00126942"/>
    <w:rsid w:val="001614D8"/>
    <w:rsid w:val="00197691"/>
    <w:rsid w:val="001A643D"/>
    <w:rsid w:val="001C15EB"/>
    <w:rsid w:val="001C49A1"/>
    <w:rsid w:val="001F11B9"/>
    <w:rsid w:val="001F76BE"/>
    <w:rsid w:val="0021164C"/>
    <w:rsid w:val="00217F39"/>
    <w:rsid w:val="00220A44"/>
    <w:rsid w:val="002326C0"/>
    <w:rsid w:val="00242737"/>
    <w:rsid w:val="002655EB"/>
    <w:rsid w:val="0026617F"/>
    <w:rsid w:val="0026758E"/>
    <w:rsid w:val="002B4095"/>
    <w:rsid w:val="002B79E8"/>
    <w:rsid w:val="002C2682"/>
    <w:rsid w:val="002D645D"/>
    <w:rsid w:val="002F1C08"/>
    <w:rsid w:val="00317DC6"/>
    <w:rsid w:val="00334C36"/>
    <w:rsid w:val="00376174"/>
    <w:rsid w:val="003C2F85"/>
    <w:rsid w:val="003C6465"/>
    <w:rsid w:val="0041339F"/>
    <w:rsid w:val="004248ED"/>
    <w:rsid w:val="004436B7"/>
    <w:rsid w:val="004748F0"/>
    <w:rsid w:val="004C1F21"/>
    <w:rsid w:val="004C3762"/>
    <w:rsid w:val="004D7A24"/>
    <w:rsid w:val="004F48BB"/>
    <w:rsid w:val="005164D2"/>
    <w:rsid w:val="005313A8"/>
    <w:rsid w:val="0054645A"/>
    <w:rsid w:val="005662E1"/>
    <w:rsid w:val="00574011"/>
    <w:rsid w:val="005B0191"/>
    <w:rsid w:val="005B6F18"/>
    <w:rsid w:val="005C615F"/>
    <w:rsid w:val="005D2282"/>
    <w:rsid w:val="005E059D"/>
    <w:rsid w:val="006058BD"/>
    <w:rsid w:val="006133DC"/>
    <w:rsid w:val="00626D55"/>
    <w:rsid w:val="00634889"/>
    <w:rsid w:val="00663F12"/>
    <w:rsid w:val="00682CB7"/>
    <w:rsid w:val="006A15F5"/>
    <w:rsid w:val="006C01B0"/>
    <w:rsid w:val="00705F98"/>
    <w:rsid w:val="007125EB"/>
    <w:rsid w:val="007164D5"/>
    <w:rsid w:val="00726702"/>
    <w:rsid w:val="00734934"/>
    <w:rsid w:val="00736A97"/>
    <w:rsid w:val="0076288F"/>
    <w:rsid w:val="00771B90"/>
    <w:rsid w:val="00774792"/>
    <w:rsid w:val="007F4CC4"/>
    <w:rsid w:val="00803E8A"/>
    <w:rsid w:val="00815445"/>
    <w:rsid w:val="00817611"/>
    <w:rsid w:val="00821042"/>
    <w:rsid w:val="0086108C"/>
    <w:rsid w:val="00874D20"/>
    <w:rsid w:val="008761DC"/>
    <w:rsid w:val="008908FE"/>
    <w:rsid w:val="008B4542"/>
    <w:rsid w:val="008D03A3"/>
    <w:rsid w:val="008D4FAF"/>
    <w:rsid w:val="008E6D27"/>
    <w:rsid w:val="008F0FFD"/>
    <w:rsid w:val="008F6D00"/>
    <w:rsid w:val="008F7212"/>
    <w:rsid w:val="0095076E"/>
    <w:rsid w:val="00974653"/>
    <w:rsid w:val="00990457"/>
    <w:rsid w:val="009A3EA7"/>
    <w:rsid w:val="00A01BC9"/>
    <w:rsid w:val="00A661CB"/>
    <w:rsid w:val="00A75CB7"/>
    <w:rsid w:val="00AA299D"/>
    <w:rsid w:val="00AB61C2"/>
    <w:rsid w:val="00B0782D"/>
    <w:rsid w:val="00B41060"/>
    <w:rsid w:val="00B62508"/>
    <w:rsid w:val="00B73148"/>
    <w:rsid w:val="00B7485E"/>
    <w:rsid w:val="00B83E07"/>
    <w:rsid w:val="00B9732E"/>
    <w:rsid w:val="00BB3360"/>
    <w:rsid w:val="00BD7670"/>
    <w:rsid w:val="00C05201"/>
    <w:rsid w:val="00C24FCD"/>
    <w:rsid w:val="00C341CE"/>
    <w:rsid w:val="00C42F02"/>
    <w:rsid w:val="00C508C1"/>
    <w:rsid w:val="00C60A65"/>
    <w:rsid w:val="00C630E5"/>
    <w:rsid w:val="00C84990"/>
    <w:rsid w:val="00C92321"/>
    <w:rsid w:val="00CC74F1"/>
    <w:rsid w:val="00CE2333"/>
    <w:rsid w:val="00CE2E0F"/>
    <w:rsid w:val="00D10A05"/>
    <w:rsid w:val="00D21AA1"/>
    <w:rsid w:val="00D56C71"/>
    <w:rsid w:val="00D72515"/>
    <w:rsid w:val="00D753DC"/>
    <w:rsid w:val="00D91977"/>
    <w:rsid w:val="00DA455A"/>
    <w:rsid w:val="00DB7B11"/>
    <w:rsid w:val="00DC7862"/>
    <w:rsid w:val="00DE0E00"/>
    <w:rsid w:val="00DE63D5"/>
    <w:rsid w:val="00E03068"/>
    <w:rsid w:val="00E03D6A"/>
    <w:rsid w:val="00E13C49"/>
    <w:rsid w:val="00E266AC"/>
    <w:rsid w:val="00E50808"/>
    <w:rsid w:val="00E55A72"/>
    <w:rsid w:val="00E57717"/>
    <w:rsid w:val="00E86E48"/>
    <w:rsid w:val="00EB24E4"/>
    <w:rsid w:val="00EF55E3"/>
    <w:rsid w:val="00F20716"/>
    <w:rsid w:val="00F351F3"/>
    <w:rsid w:val="00F401D2"/>
    <w:rsid w:val="00F43D3E"/>
    <w:rsid w:val="00F51287"/>
    <w:rsid w:val="00FB2BFB"/>
    <w:rsid w:val="00FE1984"/>
    <w:rsid w:val="00FF05F8"/>
    <w:rsid w:val="00FF39A0"/>
    <w:rsid w:val="00FF6EBB"/>
    <w:rsid w:val="04F40C1B"/>
    <w:rsid w:val="32A4E8E9"/>
    <w:rsid w:val="4047262F"/>
    <w:rsid w:val="47E7B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440E12"/>
  <w15:chartTrackingRefBased/>
  <w15:docId w15:val="{A4E72EEC-58C9-4691-936B-322FA83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F5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A15F5"/>
    <w:rPr>
      <w:i/>
      <w:iCs/>
      <w:color w:val="808080" w:themeColor="text1" w:themeTint="7F"/>
    </w:rPr>
  </w:style>
  <w:style w:type="paragraph" w:styleId="Caption">
    <w:name w:val="caption"/>
    <w:basedOn w:val="Normal"/>
    <w:next w:val="Normal"/>
    <w:uiPriority w:val="35"/>
    <w:unhideWhenUsed/>
    <w:qFormat/>
    <w:rsid w:val="00334C3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rsid w:val="00574011"/>
    <w:rPr>
      <w:color w:val="0000FF"/>
      <w:u w:val="single"/>
    </w:rPr>
  </w:style>
  <w:style w:type="paragraph" w:customStyle="1" w:styleId="DefaultText">
    <w:name w:val="Default Text"/>
    <w:basedOn w:val="Normal"/>
    <w:rsid w:val="00574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574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E8ED42E7C7C4C9E9A38244388FF87" ma:contentTypeVersion="8" ma:contentTypeDescription="Create a new document." ma:contentTypeScope="" ma:versionID="73f87685e7bdb8b17d2b8e7417a8f757">
  <xsd:schema xmlns:xsd="http://www.w3.org/2001/XMLSchema" xmlns:xs="http://www.w3.org/2001/XMLSchema" xmlns:p="http://schemas.microsoft.com/office/2006/metadata/properties" xmlns:ns2="484698dd-df87-4cff-b5b9-02acd83159c8" xmlns:ns3="b9a7c100-5641-4d00-98d4-db8114875b02" targetNamespace="http://schemas.microsoft.com/office/2006/metadata/properties" ma:root="true" ma:fieldsID="9b0f480140aa394665b4e13002e9ea0d" ns2:_="" ns3:_="">
    <xsd:import namespace="484698dd-df87-4cff-b5b9-02acd83159c8"/>
    <xsd:import namespace="b9a7c100-5641-4d00-98d4-db811487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8dd-df87-4cff-b5b9-02acd831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c100-5641-4d00-98d4-db8114875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F8FFF-99FA-4F1A-8D50-B4162C375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E94F1-B8D2-4170-AE2B-5AE5E4210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D8629-D7FE-4462-B296-AC999DA0D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8dd-df87-4cff-b5b9-02acd83159c8"/>
    <ds:schemaRef ds:uri="b9a7c100-5641-4d00-98d4-db811487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Arch</dc:creator>
  <cp:keywords/>
  <dc:description/>
  <cp:lastModifiedBy>Simon Chesters</cp:lastModifiedBy>
  <cp:revision>10</cp:revision>
  <dcterms:created xsi:type="dcterms:W3CDTF">2025-06-25T10:51:00Z</dcterms:created>
  <dcterms:modified xsi:type="dcterms:W3CDTF">2025-06-25T10:58:00Z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0x010100EFFE8ED42E7C7C4C9E9A38244388FF87</vt:lpwstr>
  </property>
</Properties>
</file>